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45C2" w14:textId="77777777" w:rsidR="0028733C" w:rsidRDefault="00000000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38E3CD4A" w14:textId="77777777" w:rsidR="0028733C" w:rsidRDefault="00000000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16475100" w14:textId="77777777" w:rsidR="0028733C" w:rsidRDefault="00000000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48FB1A8E" w14:textId="77777777" w:rsidR="0028733C" w:rsidRDefault="00000000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125</w:t>
      </w:r>
    </w:p>
    <w:p w14:paraId="6436A435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„GRUPUL DE ACȚIUNE LOCALĂ CETATEA BUCOVINEI”</w:t>
      </w:r>
    </w:p>
    <w:p w14:paraId="1F46714E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SOLUȚII INOVATOARE PENTRU ÎMBUNĂTĂȚIREA CALITĂȚII VIEȚII PRIN INVESTIȚII ȘI SERVICII</w:t>
      </w:r>
    </w:p>
    <w:p w14:paraId="6C756DF6" w14:textId="77777777" w:rsidR="0028733C" w:rsidRDefault="00000000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70087225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0F0FF858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72B70808" w14:textId="77777777" w:rsidR="0028733C" w:rsidRDefault="00000000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72BC005B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3166A12A" w14:textId="77777777" w:rsidR="0028733C" w:rsidRDefault="00000000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494196B5" w14:textId="77777777" w:rsidR="0028733C" w:rsidRDefault="00000000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0"/>
        <w:gridCol w:w="3479"/>
        <w:gridCol w:w="821"/>
        <w:gridCol w:w="821"/>
        <w:gridCol w:w="3255"/>
      </w:tblGrid>
      <w:tr w:rsidR="0028733C" w14:paraId="38E7656A" w14:textId="77777777">
        <w:tc>
          <w:tcPr>
            <w:tcW w:w="400" w:type="pct"/>
            <w:shd w:val="clear" w:color="auto" w:fill="214F7D"/>
            <w:vAlign w:val="center"/>
          </w:tcPr>
          <w:p w14:paraId="743F7E69" w14:textId="77777777" w:rsidR="0028733C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2E1681F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5C644F57" w14:textId="77777777" w:rsidR="0028733C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0F44B3E5" w14:textId="77777777" w:rsidR="0028733C" w:rsidRDefault="00000000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59B61242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28733C" w14:paraId="14059FC9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02A5B84" w14:textId="77777777" w:rsidR="0028733C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28733C" w14:paraId="4CC992B4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36CFAAC7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57D75614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județeană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având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componentă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conceptul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smart village.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695C58A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B0E2989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6C2612E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198FFD84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A16D902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3FD77FC" w14:textId="77777777" w:rsidR="0028733C" w:rsidRDefault="0028733C"/>
        </w:tc>
        <w:tc>
          <w:tcPr>
            <w:tcW w:w="0" w:type="auto"/>
            <w:vMerge w:val="restart"/>
          </w:tcPr>
          <w:p w14:paraId="6DF0DFE0" w14:textId="77777777" w:rsidR="0028733C" w:rsidRDefault="0028733C"/>
        </w:tc>
      </w:tr>
      <w:tr w:rsidR="0028733C" w14:paraId="6AF6A53C" w14:textId="77777777">
        <w:tc>
          <w:tcPr>
            <w:tcW w:w="0" w:type="dxa"/>
            <w:vMerge/>
          </w:tcPr>
          <w:p w14:paraId="6C0DE6D1" w14:textId="77777777" w:rsidR="0028733C" w:rsidRDefault="0028733C"/>
        </w:tc>
        <w:tc>
          <w:tcPr>
            <w:tcW w:w="0" w:type="auto"/>
          </w:tcPr>
          <w:p w14:paraId="6C5CE18D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intermediul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de smart-village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UAT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UAT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dezvoltat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concept),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245C15A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justifică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care sunt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conceptul</w:t>
            </w:r>
            <w:proofErr w:type="spellEnd"/>
            <w:r>
              <w:rPr>
                <w:rFonts w:ascii="Cambria" w:hAnsi="Cambria"/>
              </w:rPr>
              <w:t xml:space="preserve"> de smart-village din 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strategia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județeană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9177F87" w14:textId="77777777" w:rsidR="0028733C" w:rsidRDefault="0000000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Indicatori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rezultat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indicatorul</w:t>
            </w:r>
            <w:proofErr w:type="spellEnd"/>
            <w:r>
              <w:rPr>
                <w:rFonts w:ascii="Cambria" w:hAnsi="Cambria"/>
              </w:rPr>
              <w:t xml:space="preserve"> R41PR: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secțiune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rurale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beneficia de </w:t>
            </w:r>
            <w:proofErr w:type="spellStart"/>
            <w:r>
              <w:rPr>
                <w:rFonts w:ascii="Cambria" w:hAnsi="Cambria"/>
              </w:rPr>
              <w:t>acces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îmbunătățit</w:t>
            </w:r>
            <w:proofErr w:type="spellEnd"/>
            <w:r>
              <w:rPr>
                <w:rFonts w:ascii="Cambria" w:hAnsi="Cambria"/>
              </w:rPr>
              <w:t xml:space="preserve"> la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infrastructură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urmare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finalizării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5840BBF" w14:textId="77777777" w:rsidR="0028733C" w:rsidRDefault="0000000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</w:rPr>
              <w:t>studiu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documentatie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secțiunile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regăsesc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C396F3" w14:textId="77777777" w:rsidR="0028733C" w:rsidRDefault="00000000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rPr>
                <w:rFonts w:ascii="Cambria" w:hAnsi="Cambria"/>
              </w:rPr>
              <w:t>existența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extrasului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lastRenderedPageBreak/>
              <w:t>dosarul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„Alte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justificative”.</w:t>
            </w:r>
          </w:p>
          <w:p w14:paraId="0B82A5B9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impune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strategie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E1C5B96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DA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curent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0F257DF" w14:textId="77777777" w:rsidR="0028733C" w:rsidRDefault="0028733C"/>
        </w:tc>
        <w:tc>
          <w:tcPr>
            <w:tcW w:w="0" w:type="dxa"/>
            <w:vMerge/>
          </w:tcPr>
          <w:p w14:paraId="3C21B957" w14:textId="77777777" w:rsidR="0028733C" w:rsidRDefault="0028733C"/>
        </w:tc>
        <w:tc>
          <w:tcPr>
            <w:tcW w:w="0" w:type="dxa"/>
            <w:vMerge/>
          </w:tcPr>
          <w:p w14:paraId="74D00256" w14:textId="77777777" w:rsidR="0028733C" w:rsidRDefault="0028733C"/>
        </w:tc>
      </w:tr>
      <w:tr w:rsidR="0028733C" w14:paraId="2CAE9C4F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32DE2B7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625F39F4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tipul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prevăzut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intervenție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672DEF3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3F3DAC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83FC575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65E0F2B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871296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1CC1174" w14:textId="77777777" w:rsidR="0028733C" w:rsidRDefault="0028733C"/>
        </w:tc>
        <w:tc>
          <w:tcPr>
            <w:tcW w:w="0" w:type="auto"/>
            <w:vMerge w:val="restart"/>
          </w:tcPr>
          <w:p w14:paraId="0CC640BF" w14:textId="77777777" w:rsidR="0028733C" w:rsidRDefault="0028733C"/>
        </w:tc>
      </w:tr>
      <w:tr w:rsidR="0028733C" w14:paraId="3F7D687D" w14:textId="77777777">
        <w:tc>
          <w:tcPr>
            <w:tcW w:w="0" w:type="dxa"/>
            <w:vMerge/>
          </w:tcPr>
          <w:p w14:paraId="41AF40A8" w14:textId="77777777" w:rsidR="0028733C" w:rsidRDefault="0028733C"/>
        </w:tc>
        <w:tc>
          <w:tcPr>
            <w:tcW w:w="0" w:type="auto"/>
          </w:tcPr>
          <w:p w14:paraId="7B503FF0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0B1C6AF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secțiunea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”;</w:t>
            </w:r>
          </w:p>
          <w:p w14:paraId="4F200203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avizare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lucrărilor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justificativ</w:t>
            </w:r>
            <w:proofErr w:type="spellEnd"/>
          </w:p>
          <w:p w14:paraId="19FA1026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94A3A3A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</w:p>
          <w:p w14:paraId="1FA8944B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insuficiente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14DD731" w14:textId="77777777" w:rsidR="0028733C" w:rsidRDefault="0028733C"/>
        </w:tc>
        <w:tc>
          <w:tcPr>
            <w:tcW w:w="0" w:type="dxa"/>
            <w:vMerge/>
          </w:tcPr>
          <w:p w14:paraId="42453364" w14:textId="77777777" w:rsidR="0028733C" w:rsidRDefault="0028733C"/>
        </w:tc>
        <w:tc>
          <w:tcPr>
            <w:tcW w:w="0" w:type="dxa"/>
            <w:vMerge/>
          </w:tcPr>
          <w:p w14:paraId="73D14CD4" w14:textId="77777777" w:rsidR="0028733C" w:rsidRDefault="0028733C"/>
        </w:tc>
      </w:tr>
      <w:tr w:rsidR="0028733C" w14:paraId="136CAC46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91E4679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2982593D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microregiunii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GAL;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6DBFD035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8A6455E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2A36FC5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452CD47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303D5C7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3E084CB" w14:textId="77777777" w:rsidR="0028733C" w:rsidRDefault="0028733C"/>
        </w:tc>
        <w:tc>
          <w:tcPr>
            <w:tcW w:w="0" w:type="auto"/>
            <w:vMerge w:val="restart"/>
          </w:tcPr>
          <w:p w14:paraId="3753583B" w14:textId="77777777" w:rsidR="0028733C" w:rsidRDefault="0028733C"/>
        </w:tc>
      </w:tr>
      <w:tr w:rsidR="0028733C" w14:paraId="553BF369" w14:textId="77777777">
        <w:tc>
          <w:tcPr>
            <w:tcW w:w="0" w:type="dxa"/>
            <w:vMerge/>
          </w:tcPr>
          <w:p w14:paraId="4B19AEEE" w14:textId="77777777" w:rsidR="0028733C" w:rsidRDefault="0028733C"/>
        </w:tc>
        <w:tc>
          <w:tcPr>
            <w:tcW w:w="0" w:type="auto"/>
          </w:tcPr>
          <w:p w14:paraId="3358AE76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C29C213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1907519C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Studiul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fezabilitate</w:t>
            </w:r>
            <w:proofErr w:type="spellEnd"/>
            <w:r>
              <w:rPr>
                <w:rFonts w:ascii="Cambria" w:hAnsi="Cambria"/>
              </w:rPr>
              <w:t xml:space="preserve"> / DALI / </w:t>
            </w:r>
            <w:proofErr w:type="spellStart"/>
            <w:r>
              <w:rPr>
                <w:rFonts w:ascii="Cambria" w:hAnsi="Cambria"/>
              </w:rPr>
              <w:t>Memoriul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</w:p>
          <w:p w14:paraId="48D28724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GAL.</w:t>
            </w:r>
          </w:p>
          <w:p w14:paraId="4F975621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află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BD018F6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</w:p>
          <w:p w14:paraId="795A818F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confirma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localizarea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2029563E" w14:textId="77777777" w:rsidR="0028733C" w:rsidRDefault="0028733C"/>
        </w:tc>
        <w:tc>
          <w:tcPr>
            <w:tcW w:w="0" w:type="dxa"/>
            <w:vMerge/>
          </w:tcPr>
          <w:p w14:paraId="6CDE55C6" w14:textId="77777777" w:rsidR="0028733C" w:rsidRDefault="0028733C"/>
        </w:tc>
        <w:tc>
          <w:tcPr>
            <w:tcW w:w="0" w:type="dxa"/>
            <w:vMerge/>
          </w:tcPr>
          <w:p w14:paraId="288D712F" w14:textId="77777777" w:rsidR="0028733C" w:rsidRDefault="0028733C"/>
        </w:tc>
      </w:tr>
      <w:tr w:rsidR="0028733C" w14:paraId="600AEE02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77F5ED17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>EG 4</w:t>
            </w:r>
          </w:p>
        </w:tc>
        <w:tc>
          <w:tcPr>
            <w:tcW w:w="0" w:type="auto"/>
            <w:vAlign w:val="center"/>
          </w:tcPr>
          <w:p w14:paraId="3095856A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sustenabilitatea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proprii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alte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surse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 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7B6DA7F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2C094C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8D266A8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2A5F754E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AB91B76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B23F97E" w14:textId="77777777" w:rsidR="0028733C" w:rsidRDefault="0028733C"/>
        </w:tc>
        <w:tc>
          <w:tcPr>
            <w:tcW w:w="0" w:type="auto"/>
            <w:vMerge w:val="restart"/>
          </w:tcPr>
          <w:p w14:paraId="1E272D8B" w14:textId="77777777" w:rsidR="0028733C" w:rsidRDefault="0028733C"/>
        </w:tc>
      </w:tr>
      <w:tr w:rsidR="0028733C" w14:paraId="4290CB4A" w14:textId="77777777">
        <w:tc>
          <w:tcPr>
            <w:tcW w:w="0" w:type="dxa"/>
            <w:vMerge/>
          </w:tcPr>
          <w:p w14:paraId="1E59ABA1" w14:textId="77777777" w:rsidR="0028733C" w:rsidRDefault="0028733C"/>
        </w:tc>
        <w:tc>
          <w:tcPr>
            <w:tcW w:w="0" w:type="auto"/>
          </w:tcPr>
          <w:p w14:paraId="7119FE5A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face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D3FABC0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5EAC8B56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AGA</w:t>
            </w:r>
          </w:p>
          <w:p w14:paraId="1C6A50FD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5B1BF38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F01A1DB" w14:textId="77777777" w:rsidR="0028733C" w:rsidRDefault="0028733C"/>
        </w:tc>
        <w:tc>
          <w:tcPr>
            <w:tcW w:w="0" w:type="dxa"/>
            <w:vMerge/>
          </w:tcPr>
          <w:p w14:paraId="7CAB3894" w14:textId="77777777" w:rsidR="0028733C" w:rsidRDefault="0028733C"/>
        </w:tc>
        <w:tc>
          <w:tcPr>
            <w:tcW w:w="0" w:type="dxa"/>
            <w:vMerge/>
          </w:tcPr>
          <w:p w14:paraId="4FA686DE" w14:textId="77777777" w:rsidR="0028733C" w:rsidRDefault="0028733C"/>
        </w:tc>
      </w:tr>
      <w:tr w:rsidR="0028733C" w14:paraId="24D3CDA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7D3AB27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>EG 5</w:t>
            </w:r>
          </w:p>
        </w:tc>
        <w:tc>
          <w:tcPr>
            <w:tcW w:w="0" w:type="auto"/>
            <w:vAlign w:val="center"/>
          </w:tcPr>
          <w:p w14:paraId="1E59C5C5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1B4167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pe o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minimum 5 ani de la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finalizarea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ultimei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cereri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56E415D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504DECB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726E24E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7FB721C7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9C46DD9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2F97CA8D" w14:textId="77777777" w:rsidR="0028733C" w:rsidRDefault="0028733C"/>
        </w:tc>
        <w:tc>
          <w:tcPr>
            <w:tcW w:w="0" w:type="auto"/>
            <w:vMerge w:val="restart"/>
          </w:tcPr>
          <w:p w14:paraId="6D42556B" w14:textId="77777777" w:rsidR="0028733C" w:rsidRDefault="0028733C"/>
        </w:tc>
      </w:tr>
      <w:tr w:rsidR="0028733C" w14:paraId="3735AA4E" w14:textId="77777777">
        <w:tc>
          <w:tcPr>
            <w:tcW w:w="0" w:type="dxa"/>
            <w:vMerge/>
          </w:tcPr>
          <w:p w14:paraId="6C863D96" w14:textId="77777777" w:rsidR="0028733C" w:rsidRDefault="0028733C"/>
        </w:tc>
        <w:tc>
          <w:tcPr>
            <w:tcW w:w="0" w:type="auto"/>
          </w:tcPr>
          <w:p w14:paraId="74F5983A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Verificarea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0CDDE947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384AF42D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Hotărârii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Consiliului</w:t>
            </w:r>
            <w:proofErr w:type="spellEnd"/>
            <w:r>
              <w:rPr>
                <w:rFonts w:ascii="Cambria" w:hAnsi="Cambria"/>
              </w:rPr>
              <w:t xml:space="preserve"> Local / </w:t>
            </w:r>
            <w:proofErr w:type="spellStart"/>
            <w:r>
              <w:rPr>
                <w:rFonts w:ascii="Cambria" w:hAnsi="Cambria"/>
              </w:rPr>
              <w:t>Hotărârea</w:t>
            </w:r>
            <w:proofErr w:type="spellEnd"/>
            <w:r>
              <w:rPr>
                <w:rFonts w:ascii="Cambria" w:hAnsi="Cambria"/>
              </w:rPr>
              <w:t xml:space="preserve"> AGA</w:t>
            </w:r>
          </w:p>
          <w:p w14:paraId="2E8642B5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FB9E3DB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lipsește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neclar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bifează</w:t>
            </w:r>
            <w:proofErr w:type="spellEnd"/>
            <w:r>
              <w:rPr>
                <w:rFonts w:ascii="Cambria" w:hAnsi="Cambria"/>
              </w:rPr>
              <w:t xml:space="preserve"> „NU”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49673B0C" w14:textId="77777777" w:rsidR="0028733C" w:rsidRDefault="0028733C"/>
        </w:tc>
        <w:tc>
          <w:tcPr>
            <w:tcW w:w="0" w:type="dxa"/>
            <w:vMerge/>
          </w:tcPr>
          <w:p w14:paraId="18512A2E" w14:textId="77777777" w:rsidR="0028733C" w:rsidRDefault="0028733C"/>
        </w:tc>
        <w:tc>
          <w:tcPr>
            <w:tcW w:w="0" w:type="dxa"/>
            <w:vMerge/>
          </w:tcPr>
          <w:p w14:paraId="7CCBF2FC" w14:textId="77777777" w:rsidR="0028733C" w:rsidRDefault="0028733C"/>
        </w:tc>
      </w:tr>
      <w:tr w:rsidR="0028733C" w14:paraId="78369CC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20D33673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>EG 6</w:t>
            </w:r>
          </w:p>
        </w:tc>
        <w:tc>
          <w:tcPr>
            <w:tcW w:w="0" w:type="auto"/>
            <w:vAlign w:val="center"/>
          </w:tcPr>
          <w:p w14:paraId="61DC9186" w14:textId="77777777" w:rsidR="0028733C" w:rsidRDefault="00000000">
            <w:r>
              <w:rPr>
                <w:rFonts w:ascii="Cambria Bold" w:hAnsi="Cambria Bold"/>
                <w:b/>
                <w:color w:val="1B4167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respecta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condițiile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generale de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conform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Regulamentul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</w:rPr>
              <w:t>privind</w:t>
            </w:r>
            <w:proofErr w:type="spellEnd"/>
            <w:r>
              <w:rPr>
                <w:rFonts w:ascii="Cambria Bold" w:hAnsi="Cambria Bold"/>
                <w:b/>
                <w:color w:val="1B4167"/>
              </w:rPr>
              <w:t xml:space="preserve"> PS PAC 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367505A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5C7A0E9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4267A16D" w14:textId="77777777" w:rsidR="0028733C" w:rsidRDefault="0028733C"/>
        </w:tc>
        <w:tc>
          <w:tcPr>
            <w:tcW w:w="0" w:type="auto"/>
            <w:vMerge w:val="restart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10395BD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A8BBCD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3856C67" w14:textId="77777777" w:rsidR="0028733C" w:rsidRDefault="0028733C"/>
        </w:tc>
        <w:tc>
          <w:tcPr>
            <w:tcW w:w="0" w:type="auto"/>
            <w:vMerge w:val="restart"/>
          </w:tcPr>
          <w:p w14:paraId="309C535B" w14:textId="77777777" w:rsidR="0028733C" w:rsidRDefault="0028733C"/>
        </w:tc>
      </w:tr>
      <w:tr w:rsidR="0028733C" w14:paraId="7BFDB7BC" w14:textId="77777777">
        <w:tc>
          <w:tcPr>
            <w:tcW w:w="0" w:type="dxa"/>
            <w:vMerge/>
          </w:tcPr>
          <w:p w14:paraId="62296C83" w14:textId="77777777" w:rsidR="0028733C" w:rsidRDefault="0028733C"/>
        </w:tc>
        <w:tc>
          <w:tcPr>
            <w:tcW w:w="0" w:type="auto"/>
          </w:tcPr>
          <w:p w14:paraId="6A34BEEB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accesare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prezentei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cerințele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Regulamentul</w:t>
            </w:r>
            <w:proofErr w:type="spellEnd"/>
            <w:r>
              <w:rPr>
                <w:rFonts w:ascii="Cambria" w:hAnsi="Cambria"/>
              </w:rPr>
              <w:t xml:space="preserve"> (UE) 2021/2115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Strategice</w:t>
            </w:r>
            <w:proofErr w:type="spellEnd"/>
            <w:r>
              <w:rPr>
                <w:rFonts w:ascii="Cambria" w:hAnsi="Cambria"/>
              </w:rPr>
              <w:t xml:space="preserve"> PAC, precum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prevederile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detaliate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oficiale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lansarea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48D3BB4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„DA”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fișa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verificare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938254F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</w:t>
            </w:r>
            <w:proofErr w:type="spellEnd"/>
            <w:r>
              <w:rPr>
                <w:rFonts w:ascii="Cambria" w:hAnsi="Cambria"/>
              </w:rPr>
              <w:t xml:space="preserve"> „NU”;</w:t>
            </w:r>
          </w:p>
          <w:p w14:paraId="39FC1507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furnizate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suficiente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partea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16BF7268" w14:textId="77777777" w:rsidR="0028733C" w:rsidRDefault="0028733C"/>
        </w:tc>
        <w:tc>
          <w:tcPr>
            <w:tcW w:w="0" w:type="dxa"/>
            <w:vMerge/>
          </w:tcPr>
          <w:p w14:paraId="4994B07C" w14:textId="77777777" w:rsidR="0028733C" w:rsidRDefault="0028733C"/>
        </w:tc>
        <w:tc>
          <w:tcPr>
            <w:tcW w:w="0" w:type="dxa"/>
            <w:vMerge/>
          </w:tcPr>
          <w:p w14:paraId="6843616E" w14:textId="77777777" w:rsidR="0028733C" w:rsidRDefault="0028733C"/>
        </w:tc>
      </w:tr>
      <w:tr w:rsidR="0028733C" w14:paraId="11813987" w14:textId="77777777">
        <w:tc>
          <w:tcPr>
            <w:tcW w:w="400" w:type="pct"/>
            <w:shd w:val="clear" w:color="auto" w:fill="214F7D"/>
            <w:vAlign w:val="center"/>
          </w:tcPr>
          <w:p w14:paraId="4F7EB463" w14:textId="77777777" w:rsidR="0028733C" w:rsidRDefault="00000000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4ADB1501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0A8ECDD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1C19570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237C91DF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leGrid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5720C13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CF4D1C7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1EA159FC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F05EDD1" w14:textId="77777777" w:rsidR="0028733C" w:rsidRDefault="0028733C"/>
        </w:tc>
      </w:tr>
    </w:tbl>
    <w:p w14:paraId="2588B847" w14:textId="77777777" w:rsidR="0028733C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8733C" w14:paraId="1A41B504" w14:textId="77777777">
        <w:trPr>
          <w:trHeight w:val="540"/>
        </w:trPr>
        <w:tc>
          <w:tcPr>
            <w:tcW w:w="0" w:type="auto"/>
            <w:vAlign w:val="center"/>
          </w:tcPr>
          <w:p w14:paraId="0912332B" w14:textId="77777777" w:rsidR="0028733C" w:rsidRDefault="0028733C"/>
        </w:tc>
      </w:tr>
    </w:tbl>
    <w:p w14:paraId="65CA1D5D" w14:textId="77777777" w:rsidR="0028733C" w:rsidRDefault="0028733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08"/>
        <w:gridCol w:w="1805"/>
        <w:gridCol w:w="2708"/>
        <w:gridCol w:w="1805"/>
      </w:tblGrid>
      <w:tr w:rsidR="0028733C" w14:paraId="4545D357" w14:textId="77777777">
        <w:trPr>
          <w:trHeight w:val="720"/>
        </w:trPr>
        <w:tc>
          <w:tcPr>
            <w:tcW w:w="1500" w:type="pct"/>
            <w:vAlign w:val="center"/>
          </w:tcPr>
          <w:p w14:paraId="15D55A7F" w14:textId="77777777" w:rsidR="0028733C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7893FB04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4FD6838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011BE04" w14:textId="77777777" w:rsidR="0028733C" w:rsidRDefault="0028733C"/>
        </w:tc>
        <w:tc>
          <w:tcPr>
            <w:tcW w:w="1500" w:type="pct"/>
            <w:vAlign w:val="center"/>
          </w:tcPr>
          <w:p w14:paraId="23B37925" w14:textId="77777777" w:rsidR="0028733C" w:rsidRDefault="00000000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leGrid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28733C" w14:paraId="77B353FA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373B442D" w14:textId="77777777" w:rsidR="0028733C" w:rsidRDefault="00000000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5A991A9" w14:textId="77777777" w:rsidR="0028733C" w:rsidRDefault="0028733C"/>
        </w:tc>
      </w:tr>
    </w:tbl>
    <w:p w14:paraId="22C98D5E" w14:textId="77777777" w:rsidR="0028733C" w:rsidRDefault="00000000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64"/>
        <w:gridCol w:w="2694"/>
        <w:gridCol w:w="1341"/>
        <w:gridCol w:w="1342"/>
        <w:gridCol w:w="2875"/>
      </w:tblGrid>
      <w:tr w:rsidR="0028733C" w14:paraId="57673324" w14:textId="77777777">
        <w:tc>
          <w:tcPr>
            <w:tcW w:w="400" w:type="pct"/>
            <w:shd w:val="clear" w:color="auto" w:fill="015840"/>
            <w:vAlign w:val="center"/>
          </w:tcPr>
          <w:p w14:paraId="2941240B" w14:textId="77777777" w:rsidR="0028733C" w:rsidRDefault="00000000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43108C1E" w14:textId="77777777" w:rsidR="0028733C" w:rsidRDefault="00000000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6CDC37BB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57530328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6AD0A0C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28733C" w14:paraId="07FCA8A5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2D21E28B" w14:textId="77777777" w:rsidR="0028733C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28733C" w14:paraId="486E7F7F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2DE739F" w14:textId="77777777" w:rsidR="0028733C" w:rsidRDefault="00000000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Gradul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acoperire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deservite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B065EA6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E69CF83" w14:textId="77777777" w:rsidR="0028733C" w:rsidRDefault="0028733C"/>
        </w:tc>
        <w:tc>
          <w:tcPr>
            <w:tcW w:w="0" w:type="auto"/>
            <w:shd w:val="clear" w:color="auto" w:fill="CCE1DB"/>
            <w:vAlign w:val="center"/>
          </w:tcPr>
          <w:p w14:paraId="2C4AB0D4" w14:textId="77777777" w:rsidR="0028733C" w:rsidRDefault="0028733C"/>
        </w:tc>
      </w:tr>
      <w:tr w:rsidR="0028733C" w14:paraId="3EDFCBB6" w14:textId="77777777">
        <w:tc>
          <w:tcPr>
            <w:tcW w:w="0" w:type="auto"/>
            <w:shd w:val="clear" w:color="auto" w:fill="F8ECD2"/>
            <w:vAlign w:val="center"/>
          </w:tcPr>
          <w:p w14:paraId="521DF3BE" w14:textId="77777777" w:rsidR="0028733C" w:rsidRDefault="00000000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21C9A3C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peste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9000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7E55E44F" w14:textId="77777777" w:rsidR="0028733C" w:rsidRDefault="00000000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402495D9" w14:textId="77777777" w:rsidR="0028733C" w:rsidRDefault="0028733C"/>
        </w:tc>
        <w:tc>
          <w:tcPr>
            <w:tcW w:w="0" w:type="auto"/>
            <w:vAlign w:val="center"/>
          </w:tcPr>
          <w:p w14:paraId="56957614" w14:textId="77777777" w:rsidR="0028733C" w:rsidRDefault="0028733C"/>
        </w:tc>
      </w:tr>
      <w:tr w:rsidR="0028733C" w14:paraId="5F09AE3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A96D4EB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lastRenderedPageBreak/>
              <w:t>Numărul</w:t>
            </w:r>
            <w:proofErr w:type="spell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7730001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u w:val="single"/>
              </w:rPr>
              <w:t>Documente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u w:val="single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>:</w:t>
            </w:r>
            <w:r>
              <w:rPr>
                <w:rFonts w:ascii="Cambria" w:hAnsi="Cambria"/>
              </w:rPr>
              <w:t>•</w:t>
            </w:r>
            <w:proofErr w:type="gramEnd"/>
          </w:p>
          <w:p w14:paraId="11D40EE4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•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•</w:t>
            </w:r>
          </w:p>
          <w:p w14:paraId="0F4C034B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  <w:p w14:paraId="72270C24" w14:textId="77777777" w:rsidR="0028733C" w:rsidRDefault="0028733C"/>
        </w:tc>
      </w:tr>
      <w:tr w:rsidR="0028733C" w14:paraId="5B0D460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16E99C1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772DBEFA" w14:textId="77777777">
        <w:tc>
          <w:tcPr>
            <w:tcW w:w="0" w:type="auto"/>
            <w:shd w:val="clear" w:color="auto" w:fill="F8ECD2"/>
            <w:vAlign w:val="center"/>
          </w:tcPr>
          <w:p w14:paraId="27451865" w14:textId="77777777" w:rsidR="0028733C" w:rsidRDefault="00000000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0C5B2F6" w14:textId="77777777" w:rsidR="0028733C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4000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8999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B6F39CB" w14:textId="77777777" w:rsidR="0028733C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550903F3" w14:textId="77777777" w:rsidR="0028733C" w:rsidRDefault="0028733C"/>
        </w:tc>
        <w:tc>
          <w:tcPr>
            <w:tcW w:w="0" w:type="auto"/>
            <w:vAlign w:val="center"/>
          </w:tcPr>
          <w:p w14:paraId="55E96DFF" w14:textId="77777777" w:rsidR="0028733C" w:rsidRDefault="0028733C"/>
        </w:tc>
      </w:tr>
      <w:tr w:rsidR="0028733C" w14:paraId="13F4C56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10479E0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C4665C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u w:val="single"/>
              </w:rPr>
              <w:t>Documente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u w:val="single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>:</w:t>
            </w:r>
            <w:r>
              <w:rPr>
                <w:rFonts w:ascii="Cambria" w:hAnsi="Cambria"/>
              </w:rPr>
              <w:t>•</w:t>
            </w:r>
            <w:proofErr w:type="gramEnd"/>
          </w:p>
          <w:p w14:paraId="7097A50C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•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•</w:t>
            </w:r>
          </w:p>
          <w:p w14:paraId="04A39E19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28733C" w14:paraId="5C3B4424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044D8BB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4F90D21D" w14:textId="77777777">
        <w:tc>
          <w:tcPr>
            <w:tcW w:w="0" w:type="auto"/>
            <w:shd w:val="clear" w:color="auto" w:fill="F8ECD2"/>
            <w:vAlign w:val="center"/>
          </w:tcPr>
          <w:p w14:paraId="68B1FA7C" w14:textId="77777777" w:rsidR="0028733C" w:rsidRDefault="00000000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EE345FC" w14:textId="77777777" w:rsidR="0028733C" w:rsidRDefault="00000000"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deservesc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o </w:t>
            </w:r>
            <w:proofErr w:type="spellStart"/>
            <w:r>
              <w:rPr>
                <w:rFonts w:ascii="Cambria" w:hAnsi="Cambria"/>
                <w:color w:val="58400C"/>
              </w:rPr>
              <w:t>populație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- </w:t>
            </w:r>
            <w:proofErr w:type="spellStart"/>
            <w:r>
              <w:rPr>
                <w:rFonts w:ascii="Cambria" w:hAnsi="Cambria"/>
                <w:color w:val="58400C"/>
              </w:rPr>
              <w:t>între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1300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3999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0008D58" w14:textId="77777777" w:rsidR="0028733C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0" w:type="auto"/>
            <w:vAlign w:val="center"/>
          </w:tcPr>
          <w:p w14:paraId="703B36AB" w14:textId="77777777" w:rsidR="0028733C" w:rsidRDefault="0028733C"/>
        </w:tc>
        <w:tc>
          <w:tcPr>
            <w:tcW w:w="0" w:type="auto"/>
            <w:vAlign w:val="center"/>
          </w:tcPr>
          <w:p w14:paraId="2AAD25D3" w14:textId="77777777" w:rsidR="0028733C" w:rsidRDefault="0028733C"/>
        </w:tc>
      </w:tr>
      <w:tr w:rsidR="0028733C" w14:paraId="6A71944A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1D980CD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total al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Rezultatului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2021. </w:t>
            </w: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egal cu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locuitorilor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orașelor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02ED8EB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u w:val="single"/>
              </w:rPr>
              <w:t>Documente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Cambria Bold" w:hAnsi="Cambria Bold"/>
                <w:b/>
                <w:u w:val="single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>:</w:t>
            </w:r>
            <w:r>
              <w:rPr>
                <w:rFonts w:ascii="Cambria" w:hAnsi="Cambria"/>
              </w:rPr>
              <w:t>•</w:t>
            </w:r>
            <w:proofErr w:type="gramEnd"/>
          </w:p>
          <w:p w14:paraId="70447BCC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•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•</w:t>
            </w:r>
          </w:p>
          <w:p w14:paraId="0E4E3C72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•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final al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28733C" w14:paraId="5BD778C3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252C189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2DFFA27D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440C26E" w14:textId="77777777" w:rsidR="0028733C" w:rsidRDefault="00000000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Solicitanții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anterior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PNDR 2014-2020;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736FDDE2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5A024E8" w14:textId="77777777" w:rsidR="0028733C" w:rsidRDefault="0028733C"/>
        </w:tc>
        <w:tc>
          <w:tcPr>
            <w:tcW w:w="0" w:type="auto"/>
            <w:shd w:val="clear" w:color="auto" w:fill="CCE1DB"/>
            <w:vAlign w:val="center"/>
          </w:tcPr>
          <w:p w14:paraId="0BB4B13A" w14:textId="77777777" w:rsidR="0028733C" w:rsidRDefault="0028733C"/>
        </w:tc>
      </w:tr>
      <w:tr w:rsidR="0028733C" w14:paraId="147E3FF3" w14:textId="77777777">
        <w:tc>
          <w:tcPr>
            <w:tcW w:w="0" w:type="auto"/>
            <w:shd w:val="clear" w:color="auto" w:fill="F8ECD2"/>
            <w:vAlign w:val="center"/>
          </w:tcPr>
          <w:p w14:paraId="43095387" w14:textId="77777777" w:rsidR="0028733C" w:rsidRDefault="00000000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7D62BC5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nu a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finanțare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r>
              <w:rPr>
                <w:rFonts w:ascii="Cambria" w:hAnsi="Cambria"/>
                <w:color w:val="58400C"/>
              </w:rPr>
              <w:lastRenderedPageBreak/>
              <w:t xml:space="preserve">PNDR 2014–2020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același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scop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același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tip de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4E5A1A94" w14:textId="77777777" w:rsidR="0028733C" w:rsidRDefault="00000000">
            <w:pPr>
              <w:keepNext/>
              <w:spacing w:line="360" w:lineRule="auto"/>
              <w:ind w:firstLine="493"/>
              <w:jc w:val="center"/>
            </w:pPr>
            <w:r>
              <w:rPr>
                <w:rFonts w:ascii="Cambria" w:hAnsi="Cambria"/>
              </w:rPr>
              <w:lastRenderedPageBreak/>
              <w:t>30</w:t>
            </w:r>
          </w:p>
        </w:tc>
        <w:tc>
          <w:tcPr>
            <w:tcW w:w="0" w:type="auto"/>
            <w:vAlign w:val="center"/>
          </w:tcPr>
          <w:p w14:paraId="71BA7CD3" w14:textId="77777777" w:rsidR="0028733C" w:rsidRDefault="0028733C"/>
        </w:tc>
        <w:tc>
          <w:tcPr>
            <w:tcW w:w="0" w:type="auto"/>
            <w:vAlign w:val="center"/>
          </w:tcPr>
          <w:p w14:paraId="1A539B6C" w14:textId="77777777" w:rsidR="0028733C" w:rsidRDefault="0028733C"/>
        </w:tc>
      </w:tr>
      <w:tr w:rsidR="0028733C" w14:paraId="43C17FA7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A680C38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punctează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solicitanți</w:t>
            </w:r>
            <w:proofErr w:type="spellEnd"/>
            <w:r>
              <w:rPr>
                <w:rFonts w:ascii="Cambria" w:hAnsi="Cambria"/>
              </w:rPr>
              <w:t xml:space="preserve"> care nu au </w:t>
            </w:r>
            <w:proofErr w:type="spellStart"/>
            <w:r>
              <w:rPr>
                <w:rFonts w:ascii="Cambria" w:hAnsi="Cambria"/>
              </w:rPr>
              <w:t>primit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europeană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similar (cu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scop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programare</w:t>
            </w:r>
            <w:proofErr w:type="spellEnd"/>
            <w:r>
              <w:rPr>
                <w:rFonts w:ascii="Cambria" w:hAnsi="Cambria"/>
              </w:rPr>
              <w:t xml:space="preserve"> 2014–2020.</w:t>
            </w:r>
          </w:p>
          <w:p w14:paraId="14A98A00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71FEAAE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public →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public;</w:t>
            </w:r>
          </w:p>
          <w:p w14:paraId="2E7AF665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platformă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 xml:space="preserve"> → </w:t>
            </w:r>
            <w:proofErr w:type="spellStart"/>
            <w:r>
              <w:rPr>
                <w:rFonts w:ascii="Cambria" w:hAnsi="Cambria"/>
              </w:rPr>
              <w:t>platformă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E4B4AB9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sistem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supraveghere</w:t>
            </w:r>
            <w:proofErr w:type="spellEnd"/>
            <w:r>
              <w:rPr>
                <w:rFonts w:ascii="Cambria" w:hAnsi="Cambria"/>
              </w:rPr>
              <w:t xml:space="preserve"> video → </w:t>
            </w:r>
            <w:proofErr w:type="spellStart"/>
            <w:r>
              <w:rPr>
                <w:rFonts w:ascii="Cambria" w:hAnsi="Cambria"/>
              </w:rPr>
              <w:t>sistem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supraveghere</w:t>
            </w:r>
            <w:proofErr w:type="spellEnd"/>
            <w:r>
              <w:rPr>
                <w:rFonts w:ascii="Cambria" w:hAnsi="Cambria"/>
              </w:rPr>
              <w:t xml:space="preserve"> video;</w:t>
            </w:r>
          </w:p>
          <w:p w14:paraId="697E605D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→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etc.</w:t>
            </w:r>
          </w:p>
          <w:p w14:paraId="3043C2BA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  <w:u w:val="single"/>
              </w:rPr>
              <w:t>Documente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u w:val="single"/>
              </w:rPr>
              <w:t>obligatorii</w:t>
            </w:r>
            <w:proofErr w:type="spellEnd"/>
          </w:p>
          <w:p w14:paraId="32922579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Declarație</w:t>
            </w:r>
            <w:proofErr w:type="spellEnd"/>
            <w:r>
              <w:rPr>
                <w:rFonts w:ascii="Cambria Bold" w:hAnsi="Cambria Bold"/>
                <w:b/>
              </w:rPr>
              <w:t xml:space="preserve"> pe propria </w:t>
            </w:r>
            <w:proofErr w:type="spellStart"/>
            <w:r>
              <w:rPr>
                <w:rFonts w:ascii="Cambria Bold" w:hAnsi="Cambria Bold"/>
                <w:b/>
              </w:rPr>
              <w:t>răspundere</w:t>
            </w:r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: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BB46CDF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 Bold" w:hAnsi="Cambria Bold"/>
                <w:b/>
              </w:rPr>
              <w:t>Raport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asupra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utilizării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programelor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finanţare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nerambursabilă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întocmit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, tip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cheltuielilor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costurile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stadiul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derulării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solicitanţii</w:t>
            </w:r>
            <w:proofErr w:type="spellEnd"/>
            <w:r>
              <w:rPr>
                <w:rFonts w:ascii="Cambria" w:hAnsi="Cambria"/>
              </w:rPr>
              <w:t xml:space="preserve"> care au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2002,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aceleași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investiții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28733C" w14:paraId="65230BC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14AFEEF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43D6A3BE" w14:textId="77777777">
        <w:tc>
          <w:tcPr>
            <w:tcW w:w="0" w:type="auto"/>
            <w:shd w:val="clear" w:color="auto" w:fill="F8ECD2"/>
            <w:vAlign w:val="center"/>
          </w:tcPr>
          <w:p w14:paraId="0C880CB1" w14:textId="77777777" w:rsidR="0028733C" w:rsidRDefault="00000000">
            <w:r>
              <w:rPr>
                <w:rFonts w:ascii="Cambria" w:hAnsi="Cambria"/>
                <w:color w:val="58400C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A5BA0A4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a </w:t>
            </w:r>
            <w:proofErr w:type="spellStart"/>
            <w:r>
              <w:rPr>
                <w:rFonts w:ascii="Cambria" w:hAnsi="Cambria"/>
                <w:color w:val="58400C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finanțare</w:t>
            </w:r>
            <w:proofErr w:type="spellEnd"/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PNDR 2014–2020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proiect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similar (cu </w:t>
            </w:r>
            <w:proofErr w:type="spellStart"/>
            <w:r>
              <w:rPr>
                <w:rFonts w:ascii="Cambria" w:hAnsi="Cambria"/>
                <w:color w:val="58400C"/>
              </w:rPr>
              <w:t>același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scop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tip de </w:t>
            </w:r>
            <w:proofErr w:type="spellStart"/>
            <w:r>
              <w:rPr>
                <w:rFonts w:ascii="Cambria" w:hAnsi="Cambria"/>
                <w:color w:val="58400C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</w:rPr>
              <w:t>).</w:t>
            </w:r>
          </w:p>
        </w:tc>
        <w:tc>
          <w:tcPr>
            <w:tcW w:w="0" w:type="auto"/>
            <w:vAlign w:val="center"/>
          </w:tcPr>
          <w:p w14:paraId="082E9237" w14:textId="77777777" w:rsidR="0028733C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0</w:t>
            </w:r>
          </w:p>
        </w:tc>
        <w:tc>
          <w:tcPr>
            <w:tcW w:w="0" w:type="auto"/>
            <w:vAlign w:val="center"/>
          </w:tcPr>
          <w:p w14:paraId="7DAC0B43" w14:textId="77777777" w:rsidR="0028733C" w:rsidRDefault="0028733C"/>
        </w:tc>
        <w:tc>
          <w:tcPr>
            <w:tcW w:w="0" w:type="auto"/>
            <w:vAlign w:val="center"/>
          </w:tcPr>
          <w:p w14:paraId="4C390DE3" w14:textId="77777777" w:rsidR="0028733C" w:rsidRDefault="0028733C"/>
        </w:tc>
      </w:tr>
      <w:tr w:rsidR="0028733C" w14:paraId="61E9A29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1C54878B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consideră</w:t>
            </w:r>
            <w:r>
              <w:rPr>
                <w:rFonts w:ascii="Cambria Bold" w:hAnsi="Cambria Bold"/>
                <w:b/>
              </w:rPr>
              <w:t>același</w:t>
            </w:r>
            <w:proofErr w:type="spellEnd"/>
            <w:r>
              <w:rPr>
                <w:rFonts w:ascii="Cambria Bold" w:hAnsi="Cambria Bold"/>
                <w:b/>
              </w:rPr>
              <w:t xml:space="preserve"> tip de </w:t>
            </w:r>
            <w:proofErr w:type="spellStart"/>
            <w:r>
              <w:rPr>
                <w:rFonts w:ascii="Cambria Bold" w:hAnsi="Cambria Bold"/>
                <w:b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exemplu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1E098F7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public → </w:t>
            </w:r>
            <w:proofErr w:type="spellStart"/>
            <w:r>
              <w:rPr>
                <w:rFonts w:ascii="Cambria" w:hAnsi="Cambria"/>
              </w:rPr>
              <w:t>iluminat</w:t>
            </w:r>
            <w:proofErr w:type="spellEnd"/>
            <w:r>
              <w:rPr>
                <w:rFonts w:ascii="Cambria" w:hAnsi="Cambria"/>
              </w:rPr>
              <w:t xml:space="preserve"> public;</w:t>
            </w:r>
          </w:p>
          <w:p w14:paraId="505921C8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platformă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 xml:space="preserve"> → </w:t>
            </w:r>
            <w:proofErr w:type="spellStart"/>
            <w:r>
              <w:rPr>
                <w:rFonts w:ascii="Cambria" w:hAnsi="Cambria"/>
              </w:rPr>
              <w:t>platformă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671DEC9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sistem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supraveghere</w:t>
            </w:r>
            <w:proofErr w:type="spellEnd"/>
            <w:r>
              <w:rPr>
                <w:rFonts w:ascii="Cambria" w:hAnsi="Cambria"/>
              </w:rPr>
              <w:t xml:space="preserve"> video → </w:t>
            </w:r>
            <w:proofErr w:type="spellStart"/>
            <w:r>
              <w:rPr>
                <w:rFonts w:ascii="Cambria" w:hAnsi="Cambria"/>
              </w:rPr>
              <w:t>sistem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supraveghere</w:t>
            </w:r>
            <w:proofErr w:type="spellEnd"/>
            <w:r>
              <w:rPr>
                <w:rFonts w:ascii="Cambria" w:hAnsi="Cambria"/>
              </w:rPr>
              <w:t xml:space="preserve"> video;</w:t>
            </w:r>
          </w:p>
          <w:p w14:paraId="597C726D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→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 etc.</w:t>
            </w:r>
          </w:p>
          <w:p w14:paraId="163E9C49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7AFE6A71" w14:textId="77777777" w:rsidR="0028733C" w:rsidRDefault="00000000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anexate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D466DA9" w14:textId="77777777" w:rsidR="0028733C" w:rsidRDefault="00000000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rPr>
                <w:rFonts w:ascii="Cambria Bold" w:hAnsi="Cambria Bold"/>
                <w:b/>
              </w:rPr>
              <w:t>Raportul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privind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utilizarea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programelor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finanțare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nerambursabilă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</w:tc>
      </w:tr>
      <w:tr w:rsidR="0028733C" w14:paraId="55929A0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B0E7B07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1D6AD6D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742BDA41" w14:textId="77777777" w:rsidR="0028733C" w:rsidRDefault="00000000">
            <w:r>
              <w:rPr>
                <w:rFonts w:ascii="Cambria" w:hAnsi="Cambria"/>
                <w:color w:val="014935"/>
              </w:rPr>
              <w:lastRenderedPageBreak/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propun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soluții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inovative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atingerea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obiectivelor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stabilite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SDL.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160D60A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B00232A" w14:textId="77777777" w:rsidR="0028733C" w:rsidRDefault="0028733C"/>
        </w:tc>
        <w:tc>
          <w:tcPr>
            <w:tcW w:w="0" w:type="auto"/>
            <w:shd w:val="clear" w:color="auto" w:fill="CCE1DB"/>
            <w:vAlign w:val="center"/>
          </w:tcPr>
          <w:p w14:paraId="1F51BA75" w14:textId="77777777" w:rsidR="0028733C" w:rsidRDefault="0028733C"/>
        </w:tc>
      </w:tr>
      <w:tr w:rsidR="0028733C" w14:paraId="02FD3CED" w14:textId="77777777">
        <w:tc>
          <w:tcPr>
            <w:tcW w:w="0" w:type="auto"/>
            <w:shd w:val="clear" w:color="auto" w:fill="F8ECD2"/>
            <w:vAlign w:val="center"/>
          </w:tcPr>
          <w:p w14:paraId="26C01899" w14:textId="77777777" w:rsidR="0028733C" w:rsidRDefault="00000000">
            <w:r>
              <w:rPr>
                <w:rFonts w:ascii="Cambria" w:hAnsi="Cambria"/>
                <w:color w:val="58400C"/>
              </w:rPr>
              <w:t>CS 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27C650C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  <w:color w:val="58400C"/>
              </w:rPr>
              <w:t>Soluția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investiția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 nu a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fost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implementată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anterior 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nicio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GAL.</w:t>
            </w:r>
          </w:p>
          <w:p w14:paraId="693D516D" w14:textId="77777777" w:rsidR="0028733C" w:rsidRDefault="0028733C"/>
        </w:tc>
        <w:tc>
          <w:tcPr>
            <w:tcW w:w="0" w:type="auto"/>
            <w:vAlign w:val="center"/>
          </w:tcPr>
          <w:p w14:paraId="7069BB28" w14:textId="77777777" w:rsidR="0028733C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0" w:type="auto"/>
            <w:vAlign w:val="center"/>
          </w:tcPr>
          <w:p w14:paraId="233DD156" w14:textId="77777777" w:rsidR="0028733C" w:rsidRDefault="0028733C"/>
        </w:tc>
        <w:tc>
          <w:tcPr>
            <w:tcW w:w="0" w:type="auto"/>
            <w:vAlign w:val="center"/>
          </w:tcPr>
          <w:p w14:paraId="1594A7FC" w14:textId="77777777" w:rsidR="0028733C" w:rsidRDefault="0028733C"/>
        </w:tc>
      </w:tr>
      <w:tr w:rsidR="0028733C" w14:paraId="5FB7F3C5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817036C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tehnică</w:t>
            </w:r>
            <w:proofErr w:type="spellEnd"/>
            <w:r>
              <w:rPr>
                <w:rFonts w:ascii="Cambria" w:hAnsi="Cambria"/>
              </w:rPr>
              <w:t xml:space="preserve"> (SF/DALI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), cu accent pe:</w:t>
            </w:r>
          </w:p>
          <w:p w14:paraId="35EB3056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investiție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1AAA2584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funcționalitățile</w:t>
            </w:r>
            <w:proofErr w:type="spellEnd"/>
            <w:r>
              <w:rPr>
                <w:rFonts w:ascii="Cambria" w:hAnsi="Cambria"/>
              </w:rPr>
              <w:t xml:space="preserve"> considerate </w:t>
            </w:r>
            <w:proofErr w:type="spellStart"/>
            <w:r>
              <w:rPr>
                <w:rFonts w:ascii="Cambria" w:hAnsi="Cambria"/>
              </w:rPr>
              <w:t>inovative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C6DFD5E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contribuția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ale SDL.</w:t>
            </w:r>
          </w:p>
          <w:p w14:paraId="729DAC67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5EBE088" w14:textId="77777777" w:rsidR="0028733C" w:rsidRDefault="000000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rPr>
                <w:rFonts w:ascii="Cambria Bold" w:hAnsi="Cambria Bold"/>
                <w:b/>
              </w:rPr>
              <w:t>Declarație</w:t>
            </w:r>
            <w:proofErr w:type="spellEnd"/>
            <w:r>
              <w:rPr>
                <w:rFonts w:ascii="Cambria Bold" w:hAnsi="Cambria Bold"/>
                <w:b/>
              </w:rPr>
              <w:t xml:space="preserve"> pe propria </w:t>
            </w:r>
            <w:proofErr w:type="spellStart"/>
            <w:r>
              <w:rPr>
                <w:rFonts w:ascii="Cambria Bold" w:hAnsi="Cambria Bold"/>
                <w:b/>
              </w:rPr>
              <w:t>răspundere</w:t>
            </w:r>
            <w:proofErr w:type="spellEnd"/>
            <w:r>
              <w:rPr>
                <w:rFonts w:ascii="Cambria Bold" w:hAnsi="Cambria Bold"/>
                <w:b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651197A6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implementată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GAL;</w:t>
            </w:r>
          </w:p>
          <w:p w14:paraId="6EF397C3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aceasta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soluție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față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alternative </w:t>
            </w:r>
            <w:proofErr w:type="spellStart"/>
            <w:r>
              <w:rPr>
                <w:rFonts w:ascii="Cambria" w:hAnsi="Cambria"/>
              </w:rPr>
              <w:t>clasice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2121997" w14:textId="77777777" w:rsidR="0028733C" w:rsidRDefault="000000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rPr>
                <w:rFonts w:ascii="Cambria Bold" w:hAnsi="Cambria Bold"/>
                <w:b/>
              </w:rPr>
              <w:t>Secțiune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clară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SF/DALI/</w:t>
            </w:r>
            <w:proofErr w:type="spellStart"/>
            <w:r>
              <w:rPr>
                <w:rFonts w:ascii="Cambria Bold" w:hAnsi="Cambria Bold"/>
                <w:b/>
              </w:rPr>
              <w:t>Memoriu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justificativ</w:t>
            </w:r>
            <w:proofErr w:type="spellEnd"/>
            <w:r>
              <w:rPr>
                <w:rFonts w:ascii="Cambria" w:hAnsi="Cambria"/>
              </w:rPr>
              <w:t>, care:</w:t>
            </w:r>
          </w:p>
          <w:p w14:paraId="5B6C722C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descrie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inovator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A64E44A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evidențiază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funcționalitățile</w:t>
            </w:r>
            <w:proofErr w:type="spellEnd"/>
            <w:r>
              <w:rPr>
                <w:rFonts w:ascii="Cambria" w:hAnsi="Cambria"/>
              </w:rPr>
              <w:t xml:space="preserve"> considerate „smart” (ex: </w:t>
            </w:r>
            <w:proofErr w:type="spellStart"/>
            <w:r>
              <w:rPr>
                <w:rFonts w:ascii="Cambria" w:hAnsi="Cambria"/>
              </w:rPr>
              <w:t>senzori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conectivitate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interactivitate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 etc.);</w:t>
            </w:r>
          </w:p>
          <w:p w14:paraId="3B96D0B6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justifică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caracterul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noutate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nivelul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teritoriului</w:t>
            </w:r>
            <w:proofErr w:type="spellEnd"/>
            <w:r>
              <w:rPr>
                <w:rFonts w:ascii="Cambria" w:hAnsi="Cambria"/>
              </w:rPr>
              <w:t xml:space="preserve"> GAL;</w:t>
            </w:r>
          </w:p>
          <w:p w14:paraId="23D1AA30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explică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SDL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nevoile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comunității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D7AC5A2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 </w:t>
            </w:r>
          </w:p>
          <w:p w14:paraId="29FCBBA8" w14:textId="77777777" w:rsidR="0028733C" w:rsidRDefault="0028733C"/>
        </w:tc>
      </w:tr>
      <w:tr w:rsidR="0028733C" w14:paraId="0A77A707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F0FC14E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298E6B55" w14:textId="77777777">
        <w:tc>
          <w:tcPr>
            <w:tcW w:w="0" w:type="auto"/>
            <w:shd w:val="clear" w:color="auto" w:fill="F8ECD2"/>
            <w:vAlign w:val="center"/>
          </w:tcPr>
          <w:p w14:paraId="2B4F7B48" w14:textId="77777777" w:rsidR="0028733C" w:rsidRDefault="00000000">
            <w:r>
              <w:rPr>
                <w:rFonts w:ascii="Cambria" w:hAnsi="Cambria"/>
                <w:color w:val="58400C"/>
              </w:rPr>
              <w:t>CS 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2339346D" w14:textId="77777777" w:rsidR="0028733C" w:rsidRDefault="00000000">
            <w:proofErr w:type="spellStart"/>
            <w:r>
              <w:rPr>
                <w:rFonts w:ascii="Cambria" w:hAnsi="Cambria"/>
                <w:color w:val="58400C"/>
              </w:rPr>
              <w:t>Soluția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integrează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funcționalități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inteligente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digitale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avansate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care </w:t>
            </w:r>
            <w:proofErr w:type="spellStart"/>
            <w:r>
              <w:rPr>
                <w:rFonts w:ascii="Cambria" w:hAnsi="Cambria"/>
                <w:color w:val="58400C"/>
              </w:rPr>
              <w:t>aduc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îmbunătățiri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semnificative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utilizarea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către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cetățeni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(ex: </w:t>
            </w:r>
            <w:proofErr w:type="spellStart"/>
            <w:r>
              <w:rPr>
                <w:rFonts w:ascii="Cambria" w:hAnsi="Cambria"/>
                <w:color w:val="58400C"/>
              </w:rPr>
              <w:t>automatizare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interactivitate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senzori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aplicații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mobile, </w:t>
            </w:r>
            <w:proofErr w:type="spellStart"/>
            <w:r>
              <w:rPr>
                <w:rFonts w:ascii="Cambria" w:hAnsi="Cambria"/>
                <w:color w:val="58400C"/>
              </w:rPr>
              <w:t>gestionare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eficientă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datelor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etc.).</w:t>
            </w:r>
          </w:p>
        </w:tc>
        <w:tc>
          <w:tcPr>
            <w:tcW w:w="0" w:type="auto"/>
            <w:vAlign w:val="center"/>
          </w:tcPr>
          <w:p w14:paraId="649D0712" w14:textId="77777777" w:rsidR="0028733C" w:rsidRDefault="00000000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772536B2" w14:textId="77777777" w:rsidR="0028733C" w:rsidRDefault="0028733C"/>
        </w:tc>
        <w:tc>
          <w:tcPr>
            <w:tcW w:w="0" w:type="auto"/>
            <w:vAlign w:val="center"/>
          </w:tcPr>
          <w:p w14:paraId="69B03FDA" w14:textId="77777777" w:rsidR="0028733C" w:rsidRDefault="0028733C"/>
        </w:tc>
      </w:tr>
      <w:tr w:rsidR="0028733C" w14:paraId="5011A00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7B86D40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SF/DALI/</w:t>
            </w:r>
            <w:proofErr w:type="spellStart"/>
            <w:r>
              <w:rPr>
                <w:rFonts w:ascii="Cambria" w:hAnsi="Cambria"/>
              </w:rPr>
              <w:t>Memoriu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justificativ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lastRenderedPageBreak/>
              <w:t>finanțare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59441421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tipul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soluției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23C514B3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funcționalitățile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considerate „smart”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avansate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AB7E148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B4A6138" w14:textId="77777777" w:rsidR="0028733C" w:rsidRDefault="00000000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rPr>
                <w:rFonts w:ascii="Cambria" w:hAnsi="Cambria"/>
              </w:rPr>
              <w:t>contribuția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ale SDL.</w:t>
            </w:r>
          </w:p>
          <w:p w14:paraId="4F8087EC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0EB35C4" w14:textId="77777777" w:rsidR="0028733C" w:rsidRDefault="000000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rPr>
                <w:rFonts w:ascii="Cambria Bold" w:hAnsi="Cambria Bold"/>
                <w:b/>
              </w:rPr>
              <w:t>Declarație</w:t>
            </w:r>
            <w:proofErr w:type="spellEnd"/>
            <w:r>
              <w:rPr>
                <w:rFonts w:ascii="Cambria Bold" w:hAnsi="Cambria Bold"/>
                <w:b/>
              </w:rPr>
              <w:t xml:space="preserve"> pe propria </w:t>
            </w:r>
            <w:proofErr w:type="spellStart"/>
            <w:r>
              <w:rPr>
                <w:rFonts w:ascii="Cambria Bold" w:hAnsi="Cambria Bold"/>
                <w:b/>
              </w:rPr>
              <w:t>răspundere</w:t>
            </w:r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A7A4931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inteligente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avansate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automatizare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senzori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aplicații</w:t>
            </w:r>
            <w:proofErr w:type="spellEnd"/>
            <w:r>
              <w:rPr>
                <w:rFonts w:ascii="Cambria" w:hAnsi="Cambria"/>
              </w:rPr>
              <w:t xml:space="preserve"> mobile, etc.);</w:t>
            </w:r>
          </w:p>
          <w:p w14:paraId="30569DFD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generează</w:t>
            </w:r>
            <w:proofErr w:type="spellEnd"/>
            <w:r>
              <w:rPr>
                <w:rFonts w:ascii="Cambria" w:hAnsi="Cambria"/>
              </w:rPr>
              <w:t xml:space="preserve"> un plus </w:t>
            </w:r>
            <w:proofErr w:type="spellStart"/>
            <w:r>
              <w:rPr>
                <w:rFonts w:ascii="Cambria" w:hAnsi="Cambria"/>
              </w:rPr>
              <w:t>semnificativ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valoare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cetățeni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5F7CDCD" w14:textId="77777777" w:rsidR="0028733C" w:rsidRDefault="00000000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rPr>
                <w:rFonts w:ascii="Cambria Bold" w:hAnsi="Cambria Bold"/>
                <w:b/>
              </w:rPr>
              <w:t>Secțiune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dedicată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în</w:t>
            </w:r>
            <w:proofErr w:type="spellEnd"/>
            <w:r>
              <w:rPr>
                <w:rFonts w:ascii="Cambria Bold" w:hAnsi="Cambria Bold"/>
                <w:b/>
              </w:rPr>
              <w:t xml:space="preserve"> SF/DALI/</w:t>
            </w:r>
            <w:proofErr w:type="spellStart"/>
            <w:r>
              <w:rPr>
                <w:rFonts w:ascii="Cambria Bold" w:hAnsi="Cambria Bold"/>
                <w:b/>
              </w:rPr>
              <w:t>Memoriu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justificativ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sau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Cererea</w:t>
            </w:r>
            <w:proofErr w:type="spellEnd"/>
            <w:r>
              <w:rPr>
                <w:rFonts w:ascii="Cambria Bold" w:hAnsi="Cambria Bold"/>
                <w:b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</w:rPr>
              <w:t>finanțare</w:t>
            </w:r>
            <w:proofErr w:type="spellEnd"/>
            <w:r>
              <w:rPr>
                <w:rFonts w:ascii="Cambria" w:hAnsi="Cambria"/>
              </w:rPr>
              <w:t>, care:</w:t>
            </w:r>
          </w:p>
          <w:p w14:paraId="0E9EF19D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descrie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tehnologiile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2A7DA19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indică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funcționalitățile</w:t>
            </w:r>
            <w:proofErr w:type="spellEnd"/>
            <w:r>
              <w:rPr>
                <w:rFonts w:ascii="Cambria" w:hAnsi="Cambria"/>
              </w:rPr>
              <w:t xml:space="preserve"> smart/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integrate;</w:t>
            </w:r>
          </w:p>
          <w:p w14:paraId="7C669E2F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rPr>
                <w:rFonts w:ascii="Cambria" w:hAnsi="Cambria"/>
              </w:rPr>
              <w:t>explică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eficientizează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modernizează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îmbunătățesc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cetățeni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7CF7E9F" w14:textId="77777777" w:rsidR="0028733C" w:rsidRDefault="00000000">
            <w:pPr>
              <w:pStyle w:val="ListParagraph"/>
              <w:numPr>
                <w:ilvl w:val="1"/>
                <w:numId w:val="1"/>
              </w:numPr>
            </w:pPr>
            <w:r>
              <w:rPr>
                <w:rFonts w:ascii="Cambria" w:hAnsi="Cambria"/>
              </w:rPr>
              <w:t xml:space="preserve">face </w:t>
            </w:r>
            <w:proofErr w:type="spellStart"/>
            <w:r>
              <w:rPr>
                <w:rFonts w:ascii="Cambria" w:hAnsi="Cambria"/>
              </w:rPr>
              <w:t>legătura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directă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obiectivele</w:t>
            </w:r>
            <w:proofErr w:type="spellEnd"/>
            <w:r>
              <w:rPr>
                <w:rFonts w:ascii="Cambria" w:hAnsi="Cambria"/>
              </w:rPr>
              <w:t xml:space="preserve"> SDL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componenta</w:t>
            </w:r>
            <w:proofErr w:type="spellEnd"/>
            <w:r>
              <w:rPr>
                <w:rFonts w:ascii="Cambria" w:hAnsi="Cambria"/>
              </w:rPr>
              <w:t xml:space="preserve"> Smart Village.</w:t>
            </w:r>
          </w:p>
          <w:p w14:paraId="3E394273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Notă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maxim la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 xml:space="preserve">: Cele </w:t>
            </w:r>
            <w:proofErr w:type="spellStart"/>
            <w:r>
              <w:rPr>
                <w:rFonts w:ascii="Cambria" w:hAnsi="Cambria"/>
              </w:rPr>
              <w:t>două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jos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aceluiași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: – „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investiția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implementată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nicio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GAL” (40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); – „</w:t>
            </w:r>
            <w:proofErr w:type="spellStart"/>
            <w:r>
              <w:rPr>
                <w:rFonts w:ascii="Cambria" w:hAnsi="Cambria"/>
              </w:rPr>
              <w:t>Soluția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integrează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funcționalități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inteligente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digitale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avansate</w:t>
            </w:r>
            <w:proofErr w:type="spellEnd"/>
            <w:r>
              <w:rPr>
                <w:rFonts w:ascii="Cambria" w:hAnsi="Cambria"/>
              </w:rPr>
              <w:t xml:space="preserve">...” (30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);</w:t>
            </w:r>
          </w:p>
          <w:p w14:paraId="35B70175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 xml:space="preserve">nu sunt cumulative.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singur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avantajos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solicitant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8BFAA83" w14:textId="77777777" w:rsidR="0028733C" w:rsidRDefault="00000000">
            <w:pPr>
              <w:spacing w:line="360" w:lineRule="auto"/>
              <w:ind w:firstLine="493"/>
            </w:pPr>
            <w:r>
              <w:rPr>
                <w:rFonts w:ascii="Cambria" w:hAnsi="Cambria"/>
              </w:rPr>
              <w:t>ATENȚIE!</w:t>
            </w:r>
          </w:p>
          <w:p w14:paraId="7BFD4897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minim </w:t>
            </w:r>
            <w:proofErr w:type="spellStart"/>
            <w:r>
              <w:rPr>
                <w:rFonts w:ascii="Cambria" w:hAnsi="Cambria"/>
              </w:rPr>
              <w:t>necesar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15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Acest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regăsi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anunțul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apelului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ED6C35D" w14:textId="77777777" w:rsidR="0028733C" w:rsidRDefault="0028733C"/>
        </w:tc>
      </w:tr>
      <w:tr w:rsidR="0028733C" w14:paraId="3C6E7B60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F34ECD5" w14:textId="77777777" w:rsidR="0028733C" w:rsidRDefault="00000000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28733C" w14:paraId="793111F3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757FDD1A" w14:textId="77777777" w:rsidR="0028733C" w:rsidRDefault="00000000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4552165F" w14:textId="77777777" w:rsidR="0028733C" w:rsidRDefault="0028733C"/>
        </w:tc>
      </w:tr>
      <w:tr w:rsidR="0028733C" w14:paraId="20B2AA9D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6A8A9681" w14:textId="77777777" w:rsidR="0028733C" w:rsidRDefault="00000000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61BCBD2F" w14:textId="77777777" w:rsidR="0028733C" w:rsidRDefault="0028733C"/>
        </w:tc>
      </w:tr>
    </w:tbl>
    <w:p w14:paraId="01480A27" w14:textId="77777777" w:rsidR="0028733C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8733C" w14:paraId="5792CED4" w14:textId="77777777">
        <w:trPr>
          <w:trHeight w:val="540"/>
        </w:trPr>
        <w:tc>
          <w:tcPr>
            <w:tcW w:w="0" w:type="auto"/>
            <w:vAlign w:val="center"/>
          </w:tcPr>
          <w:p w14:paraId="43BA27B9" w14:textId="77777777" w:rsidR="0028733C" w:rsidRDefault="0028733C"/>
        </w:tc>
      </w:tr>
    </w:tbl>
    <w:p w14:paraId="36159287" w14:textId="77777777" w:rsidR="0028733C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2"/>
        <w:gridCol w:w="2705"/>
        <w:gridCol w:w="1352"/>
        <w:gridCol w:w="1352"/>
        <w:gridCol w:w="2885"/>
      </w:tblGrid>
      <w:tr w:rsidR="0028733C" w14:paraId="0409EF01" w14:textId="77777777">
        <w:tc>
          <w:tcPr>
            <w:tcW w:w="400" w:type="pct"/>
            <w:shd w:val="clear" w:color="auto" w:fill="015840"/>
            <w:vAlign w:val="center"/>
          </w:tcPr>
          <w:p w14:paraId="74A31404" w14:textId="77777777" w:rsidR="0028733C" w:rsidRDefault="00000000">
            <w:r>
              <w:rPr>
                <w:rFonts w:ascii="Cambria Bold" w:hAnsi="Cambria Bold"/>
                <w:b/>
                <w:color w:val="FFFFFF"/>
              </w:rPr>
              <w:lastRenderedPageBreak/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F43C887" w14:textId="77777777" w:rsidR="0028733C" w:rsidRDefault="00000000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5670AC3F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3B8CD87C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2559E098" w14:textId="77777777" w:rsidR="0028733C" w:rsidRDefault="00000000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28733C" w14:paraId="295EC501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0C22AD4B" w14:textId="77777777" w:rsidR="0028733C" w:rsidRDefault="00000000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28733C" w14:paraId="28FCC195" w14:textId="77777777">
        <w:tc>
          <w:tcPr>
            <w:tcW w:w="0" w:type="auto"/>
            <w:shd w:val="clear" w:color="auto" w:fill="F8ECD2"/>
            <w:vAlign w:val="center"/>
          </w:tcPr>
          <w:p w14:paraId="33B87807" w14:textId="77777777" w:rsidR="0028733C" w:rsidRDefault="00000000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6E17504" w14:textId="77777777" w:rsidR="0028733C" w:rsidRDefault="00000000"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totală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</w:rPr>
              <w:t>sprijinului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solicitat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– </w:t>
            </w:r>
            <w:proofErr w:type="spellStart"/>
            <w:r>
              <w:rPr>
                <w:rFonts w:ascii="Cambria" w:hAnsi="Cambria"/>
                <w:color w:val="58400C"/>
              </w:rPr>
              <w:t>prioritate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proiectele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solicită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ajutor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nerambursabil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mică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252F770" w14:textId="77777777" w:rsidR="0028733C" w:rsidRDefault="0028733C"/>
        </w:tc>
        <w:tc>
          <w:tcPr>
            <w:tcW w:w="0" w:type="auto"/>
            <w:vAlign w:val="center"/>
          </w:tcPr>
          <w:p w14:paraId="53EB6D7C" w14:textId="77777777" w:rsidR="0028733C" w:rsidRDefault="0028733C"/>
        </w:tc>
        <w:tc>
          <w:tcPr>
            <w:tcW w:w="0" w:type="auto"/>
            <w:vAlign w:val="center"/>
          </w:tcPr>
          <w:p w14:paraId="09D41A2C" w14:textId="77777777" w:rsidR="0028733C" w:rsidRDefault="0028733C"/>
        </w:tc>
      </w:tr>
      <w:tr w:rsidR="0028733C" w14:paraId="76502C8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39B426E" w14:textId="77777777" w:rsidR="0028733C" w:rsidRDefault="00000000"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selecta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sumă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sprijin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nerambursabil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susținând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optimizarea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fondurilor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publice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</w:tr>
      <w:tr w:rsidR="0028733C" w14:paraId="2D33BB68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7CC85A0E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1BB724A3" w14:textId="77777777">
        <w:tc>
          <w:tcPr>
            <w:tcW w:w="0" w:type="auto"/>
            <w:shd w:val="clear" w:color="auto" w:fill="F8ECD2"/>
            <w:vAlign w:val="center"/>
          </w:tcPr>
          <w:p w14:paraId="34A9430C" w14:textId="77777777" w:rsidR="0028733C" w:rsidRDefault="00000000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C7DFB06" w14:textId="77777777" w:rsidR="0028733C" w:rsidRDefault="00000000">
            <w:proofErr w:type="spellStart"/>
            <w:r>
              <w:rPr>
                <w:rFonts w:ascii="Cambria" w:hAnsi="Cambria"/>
                <w:color w:val="58400C"/>
              </w:rPr>
              <w:t>Proiectul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deservește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mai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mare </w:t>
            </w:r>
            <w:proofErr w:type="spellStart"/>
            <w:r>
              <w:rPr>
                <w:rFonts w:ascii="Cambria" w:hAnsi="Cambria"/>
                <w:color w:val="58400C"/>
              </w:rPr>
              <w:t>număr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GAL, conform RPL 2021.</w:t>
            </w:r>
          </w:p>
        </w:tc>
        <w:tc>
          <w:tcPr>
            <w:tcW w:w="0" w:type="auto"/>
            <w:vAlign w:val="center"/>
          </w:tcPr>
          <w:p w14:paraId="681402F3" w14:textId="77777777" w:rsidR="0028733C" w:rsidRDefault="0028733C"/>
        </w:tc>
        <w:tc>
          <w:tcPr>
            <w:tcW w:w="0" w:type="auto"/>
            <w:vAlign w:val="center"/>
          </w:tcPr>
          <w:p w14:paraId="62C20216" w14:textId="77777777" w:rsidR="0028733C" w:rsidRDefault="0028733C"/>
        </w:tc>
        <w:tc>
          <w:tcPr>
            <w:tcW w:w="0" w:type="auto"/>
            <w:vAlign w:val="center"/>
          </w:tcPr>
          <w:p w14:paraId="47D6EFB7" w14:textId="77777777" w:rsidR="0028733C" w:rsidRDefault="0028733C"/>
        </w:tc>
      </w:tr>
      <w:tr w:rsidR="0028733C" w14:paraId="4FFF6DB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C053CEE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1 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total,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favoarea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deservește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număr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locuitori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localității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beneficiare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Recensământului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Populației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Locuințelor</w:t>
            </w:r>
            <w:proofErr w:type="spellEnd"/>
            <w:r>
              <w:rPr>
                <w:rFonts w:ascii="Cambria" w:hAnsi="Cambria"/>
              </w:rPr>
              <w:t xml:space="preserve"> 2021.</w:t>
            </w:r>
          </w:p>
        </w:tc>
      </w:tr>
      <w:tr w:rsidR="0028733C" w14:paraId="581F015C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52218D3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  <w:tr w:rsidR="0028733C" w14:paraId="4DBF0379" w14:textId="77777777">
        <w:tc>
          <w:tcPr>
            <w:tcW w:w="0" w:type="auto"/>
            <w:shd w:val="clear" w:color="auto" w:fill="F8ECD2"/>
            <w:vAlign w:val="center"/>
          </w:tcPr>
          <w:p w14:paraId="388414CB" w14:textId="77777777" w:rsidR="0028733C" w:rsidRDefault="00000000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3E1E7894" w14:textId="77777777" w:rsidR="0028733C" w:rsidRDefault="00000000">
            <w:r>
              <w:rPr>
                <w:rFonts w:ascii="Cambria" w:hAnsi="Cambria"/>
                <w:color w:val="58400C"/>
              </w:rPr>
              <w:t xml:space="preserve">Data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ora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depunerii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32048E86" w14:textId="77777777" w:rsidR="0028733C" w:rsidRDefault="0028733C"/>
        </w:tc>
        <w:tc>
          <w:tcPr>
            <w:tcW w:w="0" w:type="auto"/>
            <w:vAlign w:val="center"/>
          </w:tcPr>
          <w:p w14:paraId="73DC6C77" w14:textId="77777777" w:rsidR="0028733C" w:rsidRDefault="0028733C"/>
        </w:tc>
        <w:tc>
          <w:tcPr>
            <w:tcW w:w="0" w:type="auto"/>
            <w:vAlign w:val="center"/>
          </w:tcPr>
          <w:p w14:paraId="6A39FD80" w14:textId="77777777" w:rsidR="0028733C" w:rsidRDefault="0028733C"/>
        </w:tc>
      </w:tr>
      <w:tr w:rsidR="0028733C" w14:paraId="2EBCEF06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3F508FB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2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același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atunci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departajarea</w:t>
            </w:r>
            <w:proofErr w:type="spellEnd"/>
            <w:r>
              <w:rPr>
                <w:rFonts w:ascii="Cambria" w:hAnsi="Cambria"/>
              </w:rPr>
              <w:t xml:space="preserve"> lor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 de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cronologică</w:t>
            </w:r>
            <w:proofErr w:type="spellEnd"/>
            <w:r>
              <w:rPr>
                <w:rFonts w:ascii="Cambria" w:hAnsi="Cambria"/>
              </w:rPr>
              <w:t xml:space="preserve">, de la </w:t>
            </w:r>
            <w:proofErr w:type="spellStart"/>
            <w:r>
              <w:rPr>
                <w:rFonts w:ascii="Cambria" w:hAnsi="Cambria"/>
              </w:rPr>
              <w:t>primul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la </w:t>
            </w:r>
            <w:proofErr w:type="spellStart"/>
            <w:r>
              <w:rPr>
                <w:rFonts w:ascii="Cambria" w:hAnsi="Cambria"/>
              </w:rPr>
              <w:t>ultimul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având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devreme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A665EB9" w14:textId="77777777" w:rsidR="0028733C" w:rsidRDefault="00000000">
            <w:pPr>
              <w:spacing w:line="360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online,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data </w:t>
            </w:r>
            <w:proofErr w:type="spellStart"/>
            <w:r>
              <w:rPr>
                <w:rFonts w:ascii="Cambria" w:hAnsi="Cambria"/>
              </w:rPr>
              <w:t>înregistrarii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platforma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informatică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2 nu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erorile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neconcordanțele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cauză</w:t>
            </w:r>
            <w:proofErr w:type="spellEnd"/>
            <w:r>
              <w:rPr>
                <w:rFonts w:ascii="Cambria" w:hAnsi="Cambria"/>
              </w:rPr>
              <w:t xml:space="preserve">), ci </w:t>
            </w:r>
            <w:proofErr w:type="spellStart"/>
            <w:r>
              <w:rPr>
                <w:rFonts w:ascii="Cambria" w:hAnsi="Cambria"/>
              </w:rPr>
              <w:t>doar</w:t>
            </w:r>
            <w:proofErr w:type="spellEnd"/>
            <w:r>
              <w:rPr>
                <w:rFonts w:ascii="Cambria" w:hAnsi="Cambria"/>
              </w:rPr>
              <w:t xml:space="preserve">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având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cronologic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devreme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44CBB5F" w14:textId="77777777" w:rsidR="0028733C" w:rsidRDefault="0028733C"/>
        </w:tc>
      </w:tr>
      <w:tr w:rsidR="0028733C" w14:paraId="775FEF1E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212A85E9" w14:textId="77777777" w:rsidR="0028733C" w:rsidRDefault="00000000">
            <w:r>
              <w:rPr>
                <w:rFonts w:ascii="Cambria" w:hAnsi="Cambria"/>
              </w:rPr>
              <w:t> </w:t>
            </w:r>
          </w:p>
        </w:tc>
      </w:tr>
    </w:tbl>
    <w:p w14:paraId="366549EF" w14:textId="77777777" w:rsidR="0028733C" w:rsidRDefault="00000000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leGrid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8733C" w14:paraId="286FDEF3" w14:textId="77777777">
        <w:trPr>
          <w:trHeight w:val="540"/>
        </w:trPr>
        <w:tc>
          <w:tcPr>
            <w:tcW w:w="0" w:type="auto"/>
            <w:vAlign w:val="center"/>
          </w:tcPr>
          <w:p w14:paraId="66D22F5D" w14:textId="77777777" w:rsidR="0028733C" w:rsidRDefault="0028733C"/>
        </w:tc>
      </w:tr>
    </w:tbl>
    <w:p w14:paraId="66C8D3C9" w14:textId="77777777" w:rsidR="0028733C" w:rsidRDefault="0028733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3"/>
        <w:gridCol w:w="4633"/>
      </w:tblGrid>
      <w:tr w:rsidR="0028733C" w14:paraId="42D74103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4171B91C" w14:textId="77777777" w:rsidR="0028733C" w:rsidRDefault="00000000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28733C" w14:paraId="08A4D8AA" w14:textId="77777777">
        <w:trPr>
          <w:trHeight w:val="479"/>
        </w:trPr>
        <w:tc>
          <w:tcPr>
            <w:tcW w:w="0" w:type="auto"/>
            <w:vAlign w:val="center"/>
          </w:tcPr>
          <w:p w14:paraId="56E5E1C3" w14:textId="77777777" w:rsidR="0028733C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4C12CF3B" w14:textId="77777777" w:rsidR="0028733C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28733C" w14:paraId="4239D18A" w14:textId="77777777">
        <w:trPr>
          <w:trHeight w:val="479"/>
        </w:trPr>
        <w:tc>
          <w:tcPr>
            <w:tcW w:w="0" w:type="auto"/>
            <w:vAlign w:val="center"/>
          </w:tcPr>
          <w:p w14:paraId="37189726" w14:textId="77777777" w:rsidR="0028733C" w:rsidRDefault="00000000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456B58C8" w14:textId="77777777" w:rsidR="0028733C" w:rsidRDefault="00000000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3F286FA7" w14:textId="77777777" w:rsidR="00F41B16" w:rsidRDefault="00F41B16"/>
    <w:sectPr w:rsidR="00F41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46567"/>
    <w:multiLevelType w:val="hybridMultilevel"/>
    <w:tmpl w:val="C12C5212"/>
    <w:name w:val="decimal"/>
    <w:lvl w:ilvl="0" w:tplc="F6CEF04C">
      <w:start w:val="1"/>
      <w:numFmt w:val="decimal"/>
      <w:lvlText w:val="%1."/>
      <w:lvlJc w:val="left"/>
      <w:pPr>
        <w:ind w:left="720" w:hanging="360"/>
      </w:pPr>
    </w:lvl>
    <w:lvl w:ilvl="1" w:tplc="285A6412">
      <w:start w:val="1"/>
      <w:numFmt w:val="decimal"/>
      <w:lvlText w:val="%2."/>
      <w:lvlJc w:val="left"/>
      <w:pPr>
        <w:ind w:left="1440" w:hanging="360"/>
      </w:pPr>
    </w:lvl>
    <w:lvl w:ilvl="2" w:tplc="6142BF16">
      <w:start w:val="1"/>
      <w:numFmt w:val="decimal"/>
      <w:lvlText w:val="%3."/>
      <w:lvlJc w:val="left"/>
      <w:pPr>
        <w:ind w:left="2160" w:hanging="360"/>
      </w:pPr>
    </w:lvl>
    <w:lvl w:ilvl="3" w:tplc="3DEE64C2">
      <w:start w:val="1"/>
      <w:numFmt w:val="decimal"/>
      <w:lvlText w:val="%4."/>
      <w:lvlJc w:val="left"/>
      <w:pPr>
        <w:ind w:left="2880" w:hanging="360"/>
      </w:pPr>
    </w:lvl>
    <w:lvl w:ilvl="4" w:tplc="CDF262F0">
      <w:start w:val="1"/>
      <w:numFmt w:val="decimal"/>
      <w:lvlText w:val="%5."/>
      <w:lvlJc w:val="left"/>
      <w:pPr>
        <w:ind w:left="3600" w:hanging="360"/>
      </w:pPr>
    </w:lvl>
    <w:lvl w:ilvl="5" w:tplc="F9967BB4">
      <w:start w:val="1"/>
      <w:numFmt w:val="decimal"/>
      <w:lvlText w:val="%6."/>
      <w:lvlJc w:val="left"/>
      <w:pPr>
        <w:ind w:left="4320" w:hanging="360"/>
      </w:pPr>
    </w:lvl>
    <w:lvl w:ilvl="6" w:tplc="0BFADF48">
      <w:start w:val="1"/>
      <w:numFmt w:val="decimal"/>
      <w:lvlText w:val="%7."/>
      <w:lvlJc w:val="left"/>
      <w:pPr>
        <w:ind w:left="5040" w:hanging="360"/>
      </w:pPr>
    </w:lvl>
    <w:lvl w:ilvl="7" w:tplc="604A7600">
      <w:start w:val="1"/>
      <w:numFmt w:val="decimal"/>
      <w:lvlText w:val="%8."/>
      <w:lvlJc w:val="left"/>
      <w:pPr>
        <w:ind w:left="5760" w:hanging="360"/>
      </w:pPr>
    </w:lvl>
    <w:lvl w:ilvl="8" w:tplc="660EC60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F2E7FD3"/>
    <w:multiLevelType w:val="hybridMultilevel"/>
    <w:tmpl w:val="1DACC116"/>
    <w:name w:val="disc"/>
    <w:lvl w:ilvl="0" w:tplc="E05A8324">
      <w:start w:val="1"/>
      <w:numFmt w:val="bullet"/>
      <w:lvlText w:val="•"/>
      <w:lvlJc w:val="left"/>
      <w:pPr>
        <w:ind w:left="720" w:hanging="360"/>
      </w:pPr>
    </w:lvl>
    <w:lvl w:ilvl="1" w:tplc="7CB83E54">
      <w:start w:val="1"/>
      <w:numFmt w:val="bullet"/>
      <w:lvlText w:val="•"/>
      <w:lvlJc w:val="left"/>
      <w:pPr>
        <w:ind w:left="1440" w:hanging="360"/>
      </w:pPr>
    </w:lvl>
    <w:lvl w:ilvl="2" w:tplc="676615D8">
      <w:start w:val="1"/>
      <w:numFmt w:val="bullet"/>
      <w:lvlText w:val="•"/>
      <w:lvlJc w:val="left"/>
      <w:pPr>
        <w:ind w:left="2160" w:hanging="360"/>
      </w:pPr>
    </w:lvl>
    <w:lvl w:ilvl="3" w:tplc="80F00F38">
      <w:start w:val="1"/>
      <w:numFmt w:val="bullet"/>
      <w:lvlText w:val="•"/>
      <w:lvlJc w:val="left"/>
      <w:pPr>
        <w:ind w:left="2880" w:hanging="360"/>
      </w:pPr>
    </w:lvl>
    <w:lvl w:ilvl="4" w:tplc="58DC47C8">
      <w:start w:val="1"/>
      <w:numFmt w:val="bullet"/>
      <w:lvlText w:val="•"/>
      <w:lvlJc w:val="left"/>
      <w:pPr>
        <w:ind w:left="3600" w:hanging="360"/>
      </w:pPr>
    </w:lvl>
    <w:lvl w:ilvl="5" w:tplc="38B61146">
      <w:start w:val="1"/>
      <w:numFmt w:val="bullet"/>
      <w:lvlText w:val="•"/>
      <w:lvlJc w:val="left"/>
      <w:pPr>
        <w:ind w:left="4320" w:hanging="360"/>
      </w:pPr>
    </w:lvl>
    <w:lvl w:ilvl="6" w:tplc="270A1A24">
      <w:start w:val="1"/>
      <w:numFmt w:val="bullet"/>
      <w:lvlText w:val="•"/>
      <w:lvlJc w:val="left"/>
      <w:pPr>
        <w:ind w:left="5040" w:hanging="360"/>
      </w:pPr>
    </w:lvl>
    <w:lvl w:ilvl="7" w:tplc="43EE7C0A">
      <w:start w:val="1"/>
      <w:numFmt w:val="bullet"/>
      <w:lvlText w:val="•"/>
      <w:lvlJc w:val="left"/>
      <w:pPr>
        <w:ind w:left="5760" w:hanging="360"/>
      </w:pPr>
    </w:lvl>
    <w:lvl w:ilvl="8" w:tplc="EBB636DC">
      <w:start w:val="1"/>
      <w:numFmt w:val="bullet"/>
      <w:lvlText w:val="•"/>
      <w:lvlJc w:val="left"/>
      <w:pPr>
        <w:ind w:left="6480" w:hanging="360"/>
      </w:pPr>
    </w:lvl>
  </w:abstractNum>
  <w:num w:numId="1" w16cid:durableId="224142270">
    <w:abstractNumId w:val="1"/>
    <w:lvlOverride w:ilvl="0">
      <w:startOverride w:val="1"/>
    </w:lvlOverride>
  </w:num>
  <w:num w:numId="2" w16cid:durableId="1154221783">
    <w:abstractNumId w:val="1"/>
    <w:lvlOverride w:ilvl="0">
      <w:startOverride w:val="1"/>
    </w:lvlOverride>
  </w:num>
  <w:num w:numId="3" w16cid:durableId="1451364546">
    <w:abstractNumId w:val="1"/>
    <w:lvlOverride w:ilvl="0">
      <w:startOverride w:val="1"/>
    </w:lvlOverride>
  </w:num>
  <w:num w:numId="4" w16cid:durableId="75478366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3C"/>
    <w:rsid w:val="0028733C"/>
    <w:rsid w:val="00332C3A"/>
    <w:rsid w:val="00F41B16"/>
    <w:rsid w:val="00FA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1CA"/>
  <w15:docId w15:val="{1E0A1388-0E66-465C-BBB5-490F3EEA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2249</Words>
  <Characters>12824</Characters>
  <Application>Microsoft Office Word</Application>
  <DocSecurity>0</DocSecurity>
  <Lines>106</Lines>
  <Paragraphs>30</Paragraphs>
  <ScaleCrop>false</ScaleCrop>
  <Company/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2025-08-21T06:24:00Z</dcterms:created>
  <dcterms:modified xsi:type="dcterms:W3CDTF">2025-08-21T06:24:00Z</dcterms:modified>
</cp:coreProperties>
</file>